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RESOLUÇÕES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14:51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 – Alterar o art. 59, Inciso I do Regimento Interno, modificando sua redação para: I – ordinárias, as realizadas às segundas –feiras, com início às 18:30 horas.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RESOLUÇÕES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14:52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Revoga a Resolução nº 003/2025 e autoriza o desligamento da Câmara Municipal de Vereadores de Água Santa/RS da Associação de Vereadores da Região Nordeste do Estado do RS – AVENOR.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20261186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RESOLUÇÕES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Adelaide Secco Brazaca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19/06/2026 14:53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alteração do Regimento Interno dos Vereadores Mirins da Câmara Municipal de Água Santa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