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Resolução nº 003/2025 e autoriza o desligamento da Câmara Municipal de Vereadores de Água Santa/RS da Associação de Vereadores da Região Nordeste do Estado do RS – AVENOR.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 – Alterar o art. 59, Inciso I do Regimento Interno, modificando sua redação para: I – ordinárias, as realizadas às segundas –feiras, com início às 18:00 horas.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