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20261178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Adelaide Secco Brazaca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19/06/2026 14:44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Conceder férias fracionadas de 18 (dezoito) dias ao servidor Itamar de Paula, Assessor Jurídico da Câmara Municipal de Vereadores, a contar de 12/01/2026, referente ao período aquisitivo de 01/01/2025 a 01/01/2026.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20261179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Adelaide Secco Brazaca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19/06/2026 14:45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Art. 1º Aderir ao Decreto Municipal e declarar ponto facultativo no âmbito da Câmara Municipal de Vereadores de Água Santa:
I - Dias 16 e 17 de fevereiro de 2026, turno integral;  
II - Dia 18 de Fevereiro de 2026, no turno da manhã. 
§ 1º Ficam mantidos os serviços essenciais, se houver, a critério da Presidência.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20261180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Adelaide Secco Brazaca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19/06/2026 14:45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Art. 1º Aderir ao Decreto Municipal e declarar ponto facultativo no âmbito da Câmara Municipal de Vereadores de Água Santa no dia 20 de abril de 2026.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20261181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01/06/2026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Adelaide Secco Brazaca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19/06/2026 14:46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Art. 1º Declarar ponto facultativo no âmbito da Câmara Municipal de Vereadores de Água Santa no dia 04 de junho de 2026.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