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14:49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Para que o Poder Executivo Municipal envie a Câmara Municipal de Vereadores, forneça o relatório referente a pesquisa realizada por Lisboa Pesquisas, CNPJ 01.186.438/0001-79, conforme empenho nº 12444.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14:50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Para que o Poder Executivo Municipal envie a Câmara Municipal de Vereadores, forneça integralmente o relatório, conforme CLÁUSULA SEGUNDA – DO OBJETO, referente ao contrato 003/2025, com empresa IGOR ENDERLE LODI, CNPJ 45.753.691/0001-32, contratada para prestação de serviço de execução de inventário 
patrimonial de bens móveis do município de Água Santa.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