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18/06/2026 16:12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18/06/2026 16:13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que o Poder Executivo Municipal estude a possibilidade de construir redutor de velocidade na via pública localizada em frente à Escola Infantil Antônio Alfredo de Souza, neste Município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que o Poder Executivo Municipal estude a possibilidade de construir uma gruta ornamental na praça central do Município de Água Santa.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que o Poder Executivo Municipal estude a possibilidade de instalação de uma Cabine para Transmissão na arquibancada principal, a qual está localizada em frente ao campo de futebol, junto ao Módulo Esportivo Américo Pedro Pitton.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que o Poder Executivo Municipal estude a possibilidade de reforma e aquisição de novos equipamentos (geladeira) para o posto de saúde do Posto Indígena Carreteiro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que o Poder Executivo Municipal estude a possibilidade de instalação de  placas para redução de velocidade, em frente à casa do Sr Ivalino Brusque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